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93" w:rsidRPr="00AC2D9C" w:rsidRDefault="00010293">
      <w:pPr>
        <w:pStyle w:val="ConsPlusTitlePage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br/>
      </w:r>
    </w:p>
    <w:p w:rsidR="00010293" w:rsidRPr="00AC2D9C" w:rsidRDefault="00010293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КЛЮЧЕВСКОЕ РАЙОННОЕ СОБРАНИЕ ДЕПУТАТОВ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РЕШЕНИЕ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 СИСТЕМЕ НАЛОГООБЛОЖЕНИЯ В ВИДЕ ЕДИНОГО НАЛОГА НА 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>ВМЕНЕННЫЙ</w:t>
      </w:r>
      <w:proofErr w:type="gramEnd"/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ДОХОД ДЛЯ ОТДЕЛЬНЫХ ВИДОВ ДЕЯТЕЛЬНОСТИ НА ТЕРРИТОРИИ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МУНИЦИПАЛЬНОГО ОБРАЗОВАНИЯ КЛЮЧЕВСКИЙ РАЙОН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В соответствии с Уставом муниципального образования Ключевский район, руководствуясь Налоговым кодексом Российской Федерации (далее - НК РФ), районное Собрание депутатов решило: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1. Принять Решение "О системе налогообложения в виде единого налога на вмененный доход для отдельных видов деятельности на территории муниципального образования Ключевский район".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2. Установить, что Решение вступает в силу с 1 января 2019 года после его официального опубликования в районной газете "Степной Маяк".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3. 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 xml:space="preserve">Решения РСД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130 от 27.11.2008 "О системе налогообложения в виде единого налога на вмененный доход для отдельных видов деятельности на территории муниципального образования Ключевский район",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78 от 30.11.2012 "О внесении изменений в Решение РСД от 27.11.2008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130 "О системе налогообложения в виде единого налога на вмененный доход для отдельных видов деятельности на территории муниципального образования Ключевский район" считать утратившими силу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с 1 января 2019 года.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4. Направить указанное Решение Главе района </w:t>
      </w:r>
      <w:proofErr w:type="spellStart"/>
      <w:r w:rsidRPr="00AC2D9C">
        <w:rPr>
          <w:rFonts w:ascii="Times New Roman" w:hAnsi="Times New Roman" w:cs="Times New Roman"/>
          <w:color w:val="000000" w:themeColor="text1"/>
        </w:rPr>
        <w:t>Д.А.Леснову</w:t>
      </w:r>
      <w:proofErr w:type="spellEnd"/>
      <w:r w:rsidRPr="00AC2D9C">
        <w:rPr>
          <w:rFonts w:ascii="Times New Roman" w:hAnsi="Times New Roman" w:cs="Times New Roman"/>
          <w:color w:val="000000" w:themeColor="text1"/>
        </w:rPr>
        <w:t xml:space="preserve"> для подписания и опубликования в установленном порядке.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5. 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исполнением данного решения возложить на председателя постоянной комиссии РСД по экономике и бюджету </w:t>
      </w:r>
      <w:proofErr w:type="spellStart"/>
      <w:r w:rsidRPr="00AC2D9C">
        <w:rPr>
          <w:rFonts w:ascii="Times New Roman" w:hAnsi="Times New Roman" w:cs="Times New Roman"/>
          <w:color w:val="000000" w:themeColor="text1"/>
        </w:rPr>
        <w:t>С.П.Рыдкина</w:t>
      </w:r>
      <w:proofErr w:type="spellEnd"/>
      <w:r w:rsidRPr="00AC2D9C">
        <w:rPr>
          <w:rFonts w:ascii="Times New Roman" w:hAnsi="Times New Roman" w:cs="Times New Roman"/>
          <w:color w:val="000000" w:themeColor="text1"/>
        </w:rPr>
        <w:t>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Председатель 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>районного</w:t>
      </w:r>
      <w:proofErr w:type="gramEnd"/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Н.И.ЗАИКИН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bookmarkStart w:id="0" w:name="P26"/>
      <w:bookmarkEnd w:id="0"/>
      <w:r w:rsidRPr="00AC2D9C">
        <w:rPr>
          <w:rFonts w:ascii="Times New Roman" w:hAnsi="Times New Roman" w:cs="Times New Roman"/>
          <w:color w:val="000000" w:themeColor="text1"/>
        </w:rPr>
        <w:t>РЕШЕНИЕ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 СИСТЕМЕ НАЛОГООБЛОЖЕНИЯ В ВИДЕ ЕДИНОГО НАЛОГА НА 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>ВМЕНЕННЫЙ</w:t>
      </w:r>
      <w:proofErr w:type="gramEnd"/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ДОХОД ДЛЯ ОТДЕЛЬНЫХ ВИДОВ ДЕЯТЕЛЬНОСТИ НА ТЕРРИТОРИИ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МУНИЦИПАЛЬНОГО ОБРАЗОВАНИЯ КЛЮЧЕВСКИЙ РАЙОН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Настоящим Решением в соответствии с Налоговым кодексом Российской Федерации (далее - НК РФ) на территории Ключевского района: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1. 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>Установить и ввести в действие систему налогообложения в виде единого налога на вмененный доход для отдельных видов деятельности (далее - единый налог) в порядке и в пределах, отнесенных НК РФ к ведению органов муниципальных районов, обязательного к уплате всеми плательщиками, осуществляющими предпринимательскую деятельность на территории Ключевского района, определенную пунктом 2 настоящего Решения.</w:t>
      </w:r>
      <w:proofErr w:type="gramEnd"/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lastRenderedPageBreak/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2) оказания ветеринарных услуг;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3) оказания услуг по ремонту, техническому обслуживанию и мойке автомототранспортных средств;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10) распространения наружной рекламы с использованием рекламных конструкций;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11) размещения рекламы с использованием внешних и внутренних поверхностей транспортных средств;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3. Значение корректирующего коэффициента базовой доходности К</w:t>
      </w:r>
      <w:proofErr w:type="gramStart"/>
      <w:r w:rsidRPr="00AC2D9C">
        <w:rPr>
          <w:rFonts w:ascii="Times New Roman" w:hAnsi="Times New Roman" w:cs="Times New Roman"/>
          <w:color w:val="000000" w:themeColor="text1"/>
        </w:rPr>
        <w:t>2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приложениях 1 - 10 к настоящему Решению, при получении значения менее 0,005, используется значение коэффициента равное 0,005.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lastRenderedPageBreak/>
        <w:t>Глава района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Д.А.ЛЕСНОВ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bookmarkStart w:id="1" w:name="P57"/>
      <w:bookmarkEnd w:id="1"/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1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1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"А", учитывающий тип населенного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пункта, в котором осуществляется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предпринимательская деятельность &lt;*&gt;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&lt;*&gt; Данный коэффициент не применяется для вида деятельности "Оказание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услуг".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8"/>
        <w:gridCol w:w="2551"/>
      </w:tblGrid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Населенный пункт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Районный центр с. Ключи с населением: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от 9000 человек включительно и более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Прочие населенные пункты с населением: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от 1000 человек включительно до 3000 человек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0,35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от 500 человек включительно до 1000 человек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0,25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от 300 человек включительно до 500 человек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0,15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менее 300 человек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0,05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Осуществление деятельности вне населенного пункта &lt;*&gt;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&lt;*&gt; Для вида деятельности "Распространение и (или) размещение наружной рекламы" коэффициент "А" при размещении рекламы вне населенного пункта устанавливается в размере 0,2.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2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"А", для вида деятельности "Оказание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автотранспортных услуг по перевозке грузов, осуществляемых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организациями и индивидуальными предпринимателями, имеющими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на праве собственности или ином праве (пользования, владения</w:t>
      </w:r>
      <w:proofErr w:type="gramEnd"/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и (или) распоряжения) не более 20 транспортных средств,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предназначенных для оказания услуг"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8"/>
        <w:gridCol w:w="2551"/>
      </w:tblGrid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Вид перевозок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 Перевозки, при которых одним из пунктов назначения является город Барнаул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 Прочие виды перевозок на территории Алтайского края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 Перевозки за пределы Алтайского края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2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"Б",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ВИДЫ ДЕЯТЕЛЬНОСТИ &lt;*&gt;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&lt;*&gt; Значение коэффициента "Б" умножается на 0,9 по видам деятельности "Оказание бытовых услуг", "Оказание ветеринарных услуг", "Оказание услуг по ремонту, техническому обслуживанию и мойке автомототранспортных средств" для индивидуальных предпринимателей, привлекающих работников по трудовым договорам (контрактам), и организаций.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8"/>
        <w:gridCol w:w="2551"/>
      </w:tblGrid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Виды деятельности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 Оказание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Федерации.</w:t>
            </w:r>
          </w:p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Оказание бытовых услуг &lt;**&gt;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1.1. ремонт обуви и прочих изделий из кожи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1.2. пошив и вязание прочей одежды и аксессуаров одежды, головных уборов по индивидуальному заказу населения, пошив меховых изделий по индивидуальному заказу населения, ремонт одежды и текстильных изделий, ремонт трикотажных изделий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1.3. ремонт электронной бытовой техники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1.4. ремонт бытовых приборов, домашнего и садового инвентаря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1.5. ремонт компьютеров и периферийного компьютерного оборудования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1.6. ремонт металлоизделий бытового и хозяйственного назначения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1.7. ремонт ювелирных изделий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lastRenderedPageBreak/>
              <w:t>1.8. ремонт мебели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1.9. стирка и химическая чистка текстильных и меховых изделий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2.0. строительство жилых и нежилых зданий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2.1. деятельность в области фотографии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2.2. предоставление косметических услуг парикмахерскими и салонами красоты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2.3. предоставление парикмахерских услуг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2.4. 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 Оказание ветеринарных услуг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3.1. ремонт и техническое обслуживание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3.2. уборочно-моечные работы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3.3. шиномонтажные работы, балансировка колес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5.1. грузовые перевозки транспортным средством грузоподъемностью:</w:t>
            </w:r>
          </w:p>
        </w:tc>
        <w:tc>
          <w:tcPr>
            <w:tcW w:w="2551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до 2 тонн включительно;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от 2 до 5 тонн включительно</w:t>
            </w:r>
          </w:p>
        </w:tc>
        <w:tc>
          <w:tcPr>
            <w:tcW w:w="2551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5.2. пассажирские перевозки транспортным средством:</w:t>
            </w:r>
          </w:p>
        </w:tc>
        <w:tc>
          <w:tcPr>
            <w:tcW w:w="2551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до 8 посадочных мест для сидения, не считая места водителя и кондуктора;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свыше 8 посадочных мест для сидения, не считая места водителя и кондуктора</w:t>
            </w:r>
          </w:p>
        </w:tc>
        <w:tc>
          <w:tcPr>
            <w:tcW w:w="2551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7. Розничная торговля, осуществляемая через объекты стационарной торговой сети, не имеющей торговых залов, а также </w:t>
            </w:r>
            <w:r w:rsidRPr="00AC2D9C">
              <w:rPr>
                <w:rFonts w:ascii="Times New Roman" w:hAnsi="Times New Roman" w:cs="Times New Roman"/>
                <w:color w:val="000000" w:themeColor="text1"/>
              </w:rPr>
              <w:lastRenderedPageBreak/>
              <w:t>объекты нестационарной торговой сети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lastRenderedPageBreak/>
              <w:t>1,0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lastRenderedPageBreak/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в том числе: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8.1. услуги питания ресторана, кафе, бара:</w:t>
            </w:r>
          </w:p>
        </w:tc>
        <w:tc>
          <w:tcPr>
            <w:tcW w:w="2551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</w:t>
            </w:r>
          </w:p>
        </w:tc>
        <w:tc>
          <w:tcPr>
            <w:tcW w:w="2551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8.2. услуги питания закусочной:</w:t>
            </w:r>
          </w:p>
        </w:tc>
        <w:tc>
          <w:tcPr>
            <w:tcW w:w="2551" w:type="dxa"/>
            <w:tcBorders>
              <w:bottom w:val="nil"/>
            </w:tcBorders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  <w:bottom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с реализацией пива и (или) другой алкогольной продукции;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010293" w:rsidRPr="00AC2D9C">
        <w:tblPrEx>
          <w:tblBorders>
            <w:insideH w:val="nil"/>
          </w:tblBorders>
        </w:tblPrEx>
        <w:tc>
          <w:tcPr>
            <w:tcW w:w="6488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- без реализации пива и (или) другой алкогольной продукции</w:t>
            </w:r>
          </w:p>
        </w:tc>
        <w:tc>
          <w:tcPr>
            <w:tcW w:w="2551" w:type="dxa"/>
            <w:tcBorders>
              <w:top w:val="nil"/>
            </w:tcBorders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8.3. услуги питания столовой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10. Распространение наружной рекламы с использованием рекламных конструкций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10.1.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10.2. распространение наружной рекламы посредством электронных табло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10.3. распространение и (или) размещение любых видов рекламы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010293" w:rsidRPr="00AC2D9C">
        <w:tc>
          <w:tcPr>
            <w:tcW w:w="6488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551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&lt;**&gt; При осуществлении нескольких видов деятельности используется максимальное </w:t>
      </w:r>
      <w:r w:rsidRPr="00AC2D9C">
        <w:rPr>
          <w:rFonts w:ascii="Times New Roman" w:hAnsi="Times New Roman" w:cs="Times New Roman"/>
          <w:color w:val="000000" w:themeColor="text1"/>
        </w:rPr>
        <w:lastRenderedPageBreak/>
        <w:t>значение коэффициента.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3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"В",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УЧИТЫВАЮЩИЙ АССОРТИМЕНТ РЕАЛИЗУЕМЫХ ТОВАРОВ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1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нестационарной торговой сети, площадь торгового места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не превышает 5 квадратных метров и превышает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5 квадратных метров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1. Табачные изделия: изделия из кожи, меха; автозапчасти и </w:t>
            </w:r>
            <w:proofErr w:type="spellStart"/>
            <w:r w:rsidRPr="00AC2D9C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 Цветы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 Фрукты, овощи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4. Книги: канцелярские товары; товары детского ассортимента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0,6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5. Газеты, журналы, прочая печатная продукция; семена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7. Прочие продовольственные товары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8. Все виды реализуемых товаров при разносной торговле, 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9. Все виды реализуемых товаров при развозной торговле, осуществляемой с использованием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транспортными средствами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2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lastRenderedPageBreak/>
        <w:t>Для розничной торговли, осуществляемой через объекты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стационарной торговой сети, не имеющие торговых залов,</w:t>
      </w:r>
      <w:proofErr w:type="gramEnd"/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(для торговых мест не более 5 квадратных метров)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Виды реализуемых товаров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2. Прочие товары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3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стационарной торговой сети, имеющие торговые залы, а также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стационарной сети, площадь торговых мест свыше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5 квадратных метров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Виды реализуемых товаров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P291"/>
            <w:bookmarkEnd w:id="2"/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1. 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AC2D9C">
              <w:rPr>
                <w:rFonts w:ascii="Times New Roman" w:hAnsi="Times New Roman" w:cs="Times New Roman"/>
                <w:color w:val="000000" w:themeColor="text1"/>
              </w:rPr>
              <w:t>автопринадлежности</w:t>
            </w:r>
            <w:proofErr w:type="spellEnd"/>
            <w:r w:rsidRPr="00AC2D9C">
              <w:rPr>
                <w:rFonts w:ascii="Times New Roman" w:hAnsi="Times New Roman" w:cs="Times New Roman"/>
                <w:color w:val="000000" w:themeColor="text1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сантехника; продовольственные товары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2. Одежда (за исключением </w:t>
            </w:r>
            <w:proofErr w:type="gramStart"/>
            <w:r w:rsidRPr="00AC2D9C">
              <w:rPr>
                <w:rFonts w:ascii="Times New Roman" w:hAnsi="Times New Roman" w:cs="Times New Roman"/>
                <w:color w:val="000000" w:themeColor="text1"/>
              </w:rPr>
              <w:t>указанной</w:t>
            </w:r>
            <w:proofErr w:type="gramEnd"/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 в пункте 1), обувь, головные уборы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3. Цветы, семена, саженцы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4. Книги, газеты, журналы, прочая печатная продукция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6. Прочие промышленные товары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7. Ветеринарные аптеки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8. </w:t>
            </w:r>
            <w:proofErr w:type="gramStart"/>
            <w:r w:rsidRPr="00AC2D9C">
              <w:rPr>
                <w:rFonts w:ascii="Times New Roman" w:hAnsi="Times New Roman" w:cs="Times New Roman"/>
                <w:color w:val="000000" w:themeColor="text1"/>
              </w:rPr>
              <w:t>Комиссионная торговля, бывшими в употреблении, сданными на реализацию населению, кроме продажи автомобилей и ювелирных изделий</w:t>
            </w:r>
            <w:proofErr w:type="gramEnd"/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&lt;*&gt; При реализации товаров разных видов используется максимальное значение коэффициента.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4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"Г",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ПЛОЩАДИ ТОРГОВОГО ЗАЛА (ЗАЛА ОБСЛУЖИВАНИЯ ПОСЕТИТЕЛЕЙ)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1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зала (зала обслуживания посетителей)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До 5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5 до 10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10 до 20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20 до 50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100 до 150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Таблица 2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Для розничной торговли, осуществляемой через объекты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стационарной торговой сети, не имеющие торговых залов,</w:t>
      </w:r>
      <w:proofErr w:type="gramEnd"/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а также в объектах нестационарной торговой сети, с площадью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торгового места до 5 квадратных метров и свыше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5 квадратных метров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4"/>
        <w:gridCol w:w="1926"/>
      </w:tblGrid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площади торгового места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До 5 квадратных метров включительно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5 до 10 квадратных метров включительно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0,95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10 до 20 квадратных метров включительно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20 до 50 квадратных метров включительно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50 до 100 квадратных метров включительно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0,55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100 до 150 квадратных метров включительно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7084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Свыше 150 квадратных метров</w:t>
            </w:r>
          </w:p>
        </w:tc>
        <w:tc>
          <w:tcPr>
            <w:tcW w:w="1926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5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lastRenderedPageBreak/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"Д",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"Д" устанавливается в размере: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0,7 - для налогоплательщиков, осуществляющих предпринимательскую деятельность в сфере нестационарной торговой сети на муниципальных рынках и специально отведенных органами местного самоуправления местах торговли внутри населенных пунктов;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 xml:space="preserve">0,7 - для налогоплательщиков, осуществляющих деятельность в сфере торговли внутри населенных пунктов: с. </w:t>
      </w:r>
      <w:proofErr w:type="spellStart"/>
      <w:r w:rsidRPr="00AC2D9C">
        <w:rPr>
          <w:rFonts w:ascii="Times New Roman" w:hAnsi="Times New Roman" w:cs="Times New Roman"/>
          <w:color w:val="000000" w:themeColor="text1"/>
        </w:rPr>
        <w:t>Каип</w:t>
      </w:r>
      <w:proofErr w:type="spellEnd"/>
      <w:r w:rsidRPr="00AC2D9C">
        <w:rPr>
          <w:rFonts w:ascii="Times New Roman" w:hAnsi="Times New Roman" w:cs="Times New Roman"/>
          <w:color w:val="000000" w:themeColor="text1"/>
        </w:rPr>
        <w:t xml:space="preserve">, с. Западный Угол, с. Петровка, с. </w:t>
      </w:r>
      <w:proofErr w:type="spellStart"/>
      <w:r w:rsidRPr="00AC2D9C">
        <w:rPr>
          <w:rFonts w:ascii="Times New Roman" w:hAnsi="Times New Roman" w:cs="Times New Roman"/>
          <w:color w:val="000000" w:themeColor="text1"/>
        </w:rPr>
        <w:t>Платовка</w:t>
      </w:r>
      <w:proofErr w:type="spellEnd"/>
      <w:r w:rsidRPr="00AC2D9C">
        <w:rPr>
          <w:rFonts w:ascii="Times New Roman" w:hAnsi="Times New Roman" w:cs="Times New Roman"/>
          <w:color w:val="000000" w:themeColor="text1"/>
        </w:rPr>
        <w:t xml:space="preserve">, с. Зеленая Поляна, с. </w:t>
      </w:r>
      <w:proofErr w:type="spellStart"/>
      <w:r w:rsidRPr="00AC2D9C">
        <w:rPr>
          <w:rFonts w:ascii="Times New Roman" w:hAnsi="Times New Roman" w:cs="Times New Roman"/>
          <w:color w:val="000000" w:themeColor="text1"/>
        </w:rPr>
        <w:t>Марковка</w:t>
      </w:r>
      <w:proofErr w:type="spellEnd"/>
      <w:r w:rsidRPr="00AC2D9C">
        <w:rPr>
          <w:rFonts w:ascii="Times New Roman" w:hAnsi="Times New Roman" w:cs="Times New Roman"/>
          <w:color w:val="000000" w:themeColor="text1"/>
        </w:rPr>
        <w:t xml:space="preserve"> в отведенных для торговли местах.</w:t>
      </w:r>
      <w:proofErr w:type="gramEnd"/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"Д" устанавливается в размере 1 для остальных категорий налогоплательщиков.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6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"Е",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РАЗМЕРОВ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ПЛОЩАДИ ПЛАТНЫХ СТОЯНОК ДЛЯ ХРАНЕНИЯ АВТОМОТОТРАНСПОРТНЫХ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СРЕДСТВ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площади платной стоянки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До 1000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1000 до 2000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0,75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От 2000 до 4000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Более 4000 квадратных метров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7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"Ж",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lastRenderedPageBreak/>
        <w:t>ОТ ПЛОЩАДИ РЕКЛАМОНОСИТЕЛЯ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Размер площади </w:t>
            </w:r>
            <w:proofErr w:type="spellStart"/>
            <w:r w:rsidRPr="00AC2D9C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 Распространение наружной рекламы с использованием рекламных конструкций, в том числе на площади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1.1. до 5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1.2. от 5 до 10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0,4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1.3. от 10 до 20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1.4. от 20 до 100 квадратных метров включительно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1.5. более 100 квадратных метров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"З",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УЧИТЫВАЮЩИЙ ТИП РЕКЛАМОНОСИТЕЛЯ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28"/>
      </w:tblGrid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proofErr w:type="spellStart"/>
            <w:r w:rsidRPr="00AC2D9C">
              <w:rPr>
                <w:rFonts w:ascii="Times New Roman" w:hAnsi="Times New Roman" w:cs="Times New Roman"/>
                <w:color w:val="000000" w:themeColor="text1"/>
              </w:rPr>
              <w:t>рекламоносителя</w:t>
            </w:r>
            <w:proofErr w:type="spellEnd"/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 &lt;*&gt;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Размер коэффициента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C2D9C">
              <w:rPr>
                <w:rFonts w:ascii="Times New Roman" w:hAnsi="Times New Roman" w:cs="Times New Roman"/>
                <w:color w:val="000000" w:themeColor="text1"/>
              </w:rPr>
              <w:t>Билборд</w:t>
            </w:r>
            <w:proofErr w:type="spellEnd"/>
            <w:r w:rsidRPr="00AC2D9C">
              <w:rPr>
                <w:rFonts w:ascii="Times New Roman" w:hAnsi="Times New Roman" w:cs="Times New Roman"/>
                <w:color w:val="000000" w:themeColor="text1"/>
              </w:rPr>
              <w:t xml:space="preserve"> (площадью не более 36 квадратных метров)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Брандмауэр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Прочие виды печатной и (или) полиграфической наружной рекламы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0,1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Прочие виды световой и электронной наружной рекламы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0,3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Реклама, размещенная на транспортных средствах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010293" w:rsidRPr="00AC2D9C">
        <w:tc>
          <w:tcPr>
            <w:tcW w:w="7087" w:type="dxa"/>
          </w:tcPr>
          <w:p w:rsidR="00010293" w:rsidRPr="00AC2D9C" w:rsidRDefault="000102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Электронное табло</w:t>
            </w:r>
          </w:p>
        </w:tc>
        <w:tc>
          <w:tcPr>
            <w:tcW w:w="1928" w:type="dxa"/>
          </w:tcPr>
          <w:p w:rsidR="00010293" w:rsidRPr="00AC2D9C" w:rsidRDefault="000102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D9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010293" w:rsidRPr="00AC2D9C" w:rsidRDefault="000102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&lt;*&gt; Для </w:t>
      </w:r>
      <w:proofErr w:type="spellStart"/>
      <w:r w:rsidRPr="00AC2D9C">
        <w:rPr>
          <w:rFonts w:ascii="Times New Roman" w:hAnsi="Times New Roman" w:cs="Times New Roman"/>
          <w:color w:val="000000" w:themeColor="text1"/>
        </w:rPr>
        <w:t>рекламоносителей</w:t>
      </w:r>
      <w:proofErr w:type="spellEnd"/>
      <w:r w:rsidRPr="00AC2D9C">
        <w:rPr>
          <w:rFonts w:ascii="Times New Roman" w:hAnsi="Times New Roman" w:cs="Times New Roman"/>
          <w:color w:val="000000" w:themeColor="text1"/>
        </w:rPr>
        <w:t xml:space="preserve"> с внешней подсветкой применяется дополнительный понижающий коэффициент 0,5.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 xml:space="preserve">Приложение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9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 Решению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районного Собрания депутатов</w:t>
      </w:r>
    </w:p>
    <w:p w:rsidR="00010293" w:rsidRPr="00AC2D9C" w:rsidRDefault="0001029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lastRenderedPageBreak/>
        <w:t xml:space="preserve">от 16 ноября 2018 г. </w:t>
      </w:r>
      <w:r w:rsidR="00AC2D9C">
        <w:rPr>
          <w:rFonts w:ascii="Times New Roman" w:hAnsi="Times New Roman" w:cs="Times New Roman"/>
          <w:color w:val="000000" w:themeColor="text1"/>
        </w:rPr>
        <w:t>№</w:t>
      </w:r>
      <w:r w:rsidRPr="00AC2D9C">
        <w:rPr>
          <w:rFonts w:ascii="Times New Roman" w:hAnsi="Times New Roman" w:cs="Times New Roman"/>
          <w:color w:val="000000" w:themeColor="text1"/>
        </w:rPr>
        <w:t xml:space="preserve"> 85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bookmarkStart w:id="3" w:name="P476"/>
      <w:bookmarkEnd w:id="3"/>
      <w:r w:rsidRPr="00AC2D9C">
        <w:rPr>
          <w:rFonts w:ascii="Times New Roman" w:hAnsi="Times New Roman" w:cs="Times New Roman"/>
          <w:color w:val="000000" w:themeColor="text1"/>
        </w:rPr>
        <w:t>КОЭФФИЦИЕНТ "И",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C2D9C">
        <w:rPr>
          <w:rFonts w:ascii="Times New Roman" w:hAnsi="Times New Roman" w:cs="Times New Roman"/>
          <w:color w:val="000000" w:themeColor="text1"/>
        </w:rPr>
        <w:t>УЧИТЫВАЮЩИЙ</w:t>
      </w:r>
      <w:proofErr w:type="gramEnd"/>
      <w:r w:rsidRPr="00AC2D9C">
        <w:rPr>
          <w:rFonts w:ascii="Times New Roman" w:hAnsi="Times New Roman" w:cs="Times New Roman"/>
          <w:color w:val="000000" w:themeColor="text1"/>
        </w:rPr>
        <w:t xml:space="preserve"> ВЕЛИЧИНУ ДОХОДОВ В ЗАВИСИМОСТИ ОТ МЕСТА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ОСУЩЕСТВЛЕНИЯ ДЕЯТЕЛЬНОСТИ ВНУТРИ НАСЕЛЕННОГО ПУНКТА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ДЛЯ ВИДА ДЕЯТЕЛЬНОСТИ "РАСПРОСТРАНЕНИЕ НАРУЖНОЙ РЕКЛАМЫ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С ИСПОЛЬЗОВАНИЕМ РЕКЛАМНЫХ КОНСТРУКЦИЙ" И "РАЗМЕЩЕНИЕ</w:t>
      </w:r>
    </w:p>
    <w:p w:rsidR="00010293" w:rsidRPr="00AC2D9C" w:rsidRDefault="00010293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РЕКЛАМЫ НА ТРАНСПОРТНЫХ СРЕДСТВАХ"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C2D9C">
        <w:rPr>
          <w:rFonts w:ascii="Times New Roman" w:hAnsi="Times New Roman" w:cs="Times New Roman"/>
          <w:color w:val="000000" w:themeColor="text1"/>
        </w:rPr>
        <w:t>Коэффициент "И" устанавливается в размере 1 для всех населенных пунктов Ключевского района независимо от места деятельности внутри населенного пункта.</w:t>
      </w: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010293" w:rsidRPr="00AC2D9C" w:rsidRDefault="0001029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6048E2" w:rsidRPr="00AC2D9C" w:rsidRDefault="006048E2">
      <w:pPr>
        <w:rPr>
          <w:rFonts w:ascii="Times New Roman" w:hAnsi="Times New Roman" w:cs="Times New Roman"/>
          <w:color w:val="000000" w:themeColor="text1"/>
        </w:rPr>
      </w:pPr>
    </w:p>
    <w:sectPr w:rsidR="006048E2" w:rsidRPr="00AC2D9C" w:rsidSect="00AC2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293"/>
    <w:rsid w:val="00010293"/>
    <w:rsid w:val="006048E2"/>
    <w:rsid w:val="0065161E"/>
    <w:rsid w:val="00AC2D9C"/>
    <w:rsid w:val="00BF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2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2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2200-00-444</dc:creator>
  <cp:lastModifiedBy>UFNS</cp:lastModifiedBy>
  <cp:revision>2</cp:revision>
  <dcterms:created xsi:type="dcterms:W3CDTF">2020-01-24T07:53:00Z</dcterms:created>
  <dcterms:modified xsi:type="dcterms:W3CDTF">2020-01-24T07:53:00Z</dcterms:modified>
</cp:coreProperties>
</file>